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Pr="003110FB" w:rsidRDefault="000B01A4" w:rsidP="000B01A4">
      <w:pPr>
        <w:spacing w:after="0"/>
      </w:pPr>
    </w:p>
    <w:p w14:paraId="403A0A8A" w14:textId="7BB719BC" w:rsidR="000B01A4" w:rsidRPr="00121814" w:rsidRDefault="00121814" w:rsidP="000B01A4">
      <w:pPr>
        <w:pStyle w:val="ListParagraph"/>
        <w:spacing w:after="0"/>
        <w:rPr>
          <w:i/>
          <w:color w:val="0070C0"/>
        </w:rPr>
      </w:pPr>
      <w:r w:rsidRPr="00121814">
        <w:rPr>
          <w:i/>
          <w:color w:val="0070C0"/>
        </w:rPr>
        <w:t>Law Enforcement Working Group</w:t>
      </w:r>
    </w:p>
    <w:p w14:paraId="71198959" w14:textId="77777777" w:rsidR="00121814" w:rsidRPr="003110FB" w:rsidRDefault="0012181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0B50922D" w14:textId="77777777" w:rsidR="00121814" w:rsidRDefault="00121814" w:rsidP="00121814">
      <w:pPr>
        <w:pStyle w:val="ListParagraph"/>
        <w:spacing w:after="0"/>
      </w:pPr>
    </w:p>
    <w:p w14:paraId="2D0471C9" w14:textId="461658E9" w:rsidR="00121814" w:rsidRPr="00121814" w:rsidRDefault="00121814" w:rsidP="00121814">
      <w:pPr>
        <w:pStyle w:val="ListParagraph"/>
        <w:spacing w:after="0"/>
        <w:rPr>
          <w:i/>
          <w:color w:val="0070C0"/>
        </w:rPr>
      </w:pPr>
      <w:r w:rsidRPr="00121814">
        <w:rPr>
          <w:i/>
          <w:color w:val="0070C0"/>
        </w:rPr>
        <w:t>Jill Tolles, Nevada Assembly</w:t>
      </w:r>
    </w:p>
    <w:p w14:paraId="2480E420" w14:textId="3BFDF331" w:rsidR="00121814" w:rsidRPr="00121814" w:rsidRDefault="00121814" w:rsidP="00121814">
      <w:pPr>
        <w:pStyle w:val="ListParagraph"/>
        <w:spacing w:after="0"/>
        <w:rPr>
          <w:i/>
          <w:color w:val="0070C0"/>
        </w:rPr>
      </w:pPr>
      <w:r w:rsidRPr="00121814">
        <w:rPr>
          <w:i/>
          <w:color w:val="0070C0"/>
        </w:rPr>
        <w:t xml:space="preserve">Mike Allen, Deputy Sheriff, </w:t>
      </w:r>
      <w:proofErr w:type="gramStart"/>
      <w:r w:rsidRPr="00121814">
        <w:rPr>
          <w:i/>
          <w:color w:val="0070C0"/>
        </w:rPr>
        <w:t>Carson</w:t>
      </w:r>
      <w:proofErr w:type="gramEnd"/>
      <w:r w:rsidRPr="00121814">
        <w:rPr>
          <w:i/>
          <w:color w:val="0070C0"/>
        </w:rPr>
        <w:t xml:space="preserve"> City Sheriff’s Office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0ABABA5A" w14:textId="77777777" w:rsidR="00121814" w:rsidRDefault="00121814" w:rsidP="00121814">
      <w:pPr>
        <w:pStyle w:val="ListParagraph"/>
        <w:spacing w:after="0"/>
      </w:pPr>
    </w:p>
    <w:p w14:paraId="3444133A" w14:textId="77777777" w:rsidR="00121814" w:rsidRPr="00121814" w:rsidRDefault="00121814" w:rsidP="00121814">
      <w:pPr>
        <w:pStyle w:val="ListParagraph"/>
        <w:numPr>
          <w:ilvl w:val="0"/>
          <w:numId w:val="2"/>
        </w:numPr>
        <w:spacing w:after="0"/>
        <w:jc w:val="both"/>
        <w:rPr>
          <w:i/>
          <w:color w:val="0070C0"/>
        </w:rPr>
      </w:pPr>
      <w:r w:rsidRPr="00121814">
        <w:rPr>
          <w:i/>
          <w:color w:val="0070C0"/>
        </w:rPr>
        <w:t xml:space="preserve">Create requirements for retail establishments regarding security personnel during business hours, ID check stations, video surveillance and locked access to inventory. </w:t>
      </w:r>
    </w:p>
    <w:p w14:paraId="32A26027" w14:textId="77777777" w:rsidR="00121814" w:rsidRPr="00121814" w:rsidRDefault="00121814" w:rsidP="00121814">
      <w:pPr>
        <w:pStyle w:val="ListParagraph"/>
        <w:numPr>
          <w:ilvl w:val="0"/>
          <w:numId w:val="2"/>
        </w:numPr>
        <w:spacing w:after="0"/>
        <w:jc w:val="both"/>
        <w:rPr>
          <w:i/>
          <w:color w:val="0070C0"/>
        </w:rPr>
      </w:pPr>
      <w:r w:rsidRPr="00121814">
        <w:rPr>
          <w:i/>
          <w:color w:val="0070C0"/>
        </w:rPr>
        <w:t>Create restrictions regarding automated dispensing machines.</w:t>
      </w:r>
    </w:p>
    <w:p w14:paraId="1A4F87F8" w14:textId="77777777" w:rsidR="00121814" w:rsidRPr="00121814" w:rsidRDefault="00121814" w:rsidP="00121814">
      <w:pPr>
        <w:pStyle w:val="ListParagraph"/>
        <w:numPr>
          <w:ilvl w:val="0"/>
          <w:numId w:val="2"/>
        </w:numPr>
        <w:spacing w:after="0"/>
        <w:jc w:val="both"/>
        <w:rPr>
          <w:i/>
          <w:color w:val="0070C0"/>
        </w:rPr>
      </w:pPr>
      <w:r w:rsidRPr="00121814">
        <w:rPr>
          <w:i/>
          <w:color w:val="0070C0"/>
        </w:rPr>
        <w:t xml:space="preserve">Create a tracking system for purchases to restrict multiple purchases in one day in a variety of locations which extend beyond the legal limit (to prevent black market resale).  </w:t>
      </w:r>
    </w:p>
    <w:p w14:paraId="781FF9BA" w14:textId="77777777" w:rsidR="00121814" w:rsidRPr="00121814" w:rsidRDefault="00121814" w:rsidP="00121814">
      <w:pPr>
        <w:pStyle w:val="ListParagraph"/>
        <w:numPr>
          <w:ilvl w:val="0"/>
          <w:numId w:val="2"/>
        </w:numPr>
        <w:spacing w:after="0"/>
        <w:jc w:val="both"/>
        <w:rPr>
          <w:i/>
          <w:color w:val="0070C0"/>
        </w:rPr>
      </w:pPr>
      <w:r w:rsidRPr="00121814">
        <w:rPr>
          <w:i/>
          <w:color w:val="0070C0"/>
        </w:rPr>
        <w:t>Create a structure for graduated civil and/or criminal penalties for (including but not limited to individual civil and/or criminal penalties and retail establishment loss of licensure):</w:t>
      </w:r>
    </w:p>
    <w:p w14:paraId="7DBC3D18" w14:textId="77777777" w:rsidR="00121814" w:rsidRPr="00121814" w:rsidRDefault="00121814" w:rsidP="00121814">
      <w:pPr>
        <w:pStyle w:val="ListParagraph"/>
        <w:numPr>
          <w:ilvl w:val="1"/>
          <w:numId w:val="2"/>
        </w:numPr>
        <w:spacing w:after="0"/>
        <w:jc w:val="both"/>
        <w:rPr>
          <w:i/>
          <w:color w:val="0070C0"/>
        </w:rPr>
      </w:pPr>
      <w:r w:rsidRPr="00121814">
        <w:rPr>
          <w:i/>
          <w:color w:val="0070C0"/>
        </w:rPr>
        <w:t xml:space="preserve">failing to follow proper security and ID check procedures, </w:t>
      </w:r>
    </w:p>
    <w:p w14:paraId="3980AA8B" w14:textId="77777777" w:rsidR="00121814" w:rsidRPr="00121814" w:rsidRDefault="00121814" w:rsidP="00121814">
      <w:pPr>
        <w:pStyle w:val="ListParagraph"/>
        <w:numPr>
          <w:ilvl w:val="1"/>
          <w:numId w:val="2"/>
        </w:numPr>
        <w:spacing w:after="0"/>
        <w:jc w:val="both"/>
        <w:rPr>
          <w:i/>
          <w:color w:val="0070C0"/>
        </w:rPr>
      </w:pPr>
      <w:r w:rsidRPr="00121814">
        <w:rPr>
          <w:i/>
          <w:color w:val="0070C0"/>
        </w:rPr>
        <w:t xml:space="preserve">knowingly selling or giving marijuana to a person under 21 years of age; </w:t>
      </w:r>
    </w:p>
    <w:p w14:paraId="181B74D5" w14:textId="77777777" w:rsidR="00121814" w:rsidRPr="00121814" w:rsidRDefault="00121814" w:rsidP="00121814">
      <w:pPr>
        <w:pStyle w:val="ListParagraph"/>
        <w:numPr>
          <w:ilvl w:val="1"/>
          <w:numId w:val="2"/>
        </w:numPr>
        <w:spacing w:after="0"/>
        <w:jc w:val="both"/>
        <w:rPr>
          <w:i/>
          <w:color w:val="0070C0"/>
        </w:rPr>
      </w:pPr>
      <w:r w:rsidRPr="00121814">
        <w:rPr>
          <w:i/>
          <w:color w:val="0070C0"/>
        </w:rPr>
        <w:t xml:space="preserve">possessing or using marijuana on school grounds; </w:t>
      </w:r>
    </w:p>
    <w:p w14:paraId="705DDD27" w14:textId="77777777" w:rsidR="00121814" w:rsidRPr="00121814" w:rsidRDefault="00121814" w:rsidP="00121814">
      <w:pPr>
        <w:pStyle w:val="ListParagraph"/>
        <w:numPr>
          <w:ilvl w:val="1"/>
          <w:numId w:val="2"/>
        </w:numPr>
        <w:spacing w:after="0"/>
        <w:jc w:val="both"/>
        <w:rPr>
          <w:i/>
          <w:color w:val="0070C0"/>
        </w:rPr>
      </w:pPr>
      <w:r w:rsidRPr="00121814">
        <w:rPr>
          <w:i/>
          <w:color w:val="0070C0"/>
        </w:rPr>
        <w:t>or undertaking any task under the influence of marijuana that constitutes negligence or professional malpractice while supervising or caring for minors.</w:t>
      </w:r>
    </w:p>
    <w:p w14:paraId="5BFA0FD6" w14:textId="77777777" w:rsidR="00121814" w:rsidRPr="00121814" w:rsidRDefault="00121814" w:rsidP="00121814">
      <w:pPr>
        <w:pStyle w:val="ListParagraph"/>
        <w:numPr>
          <w:ilvl w:val="0"/>
          <w:numId w:val="2"/>
        </w:numPr>
        <w:spacing w:after="0"/>
        <w:jc w:val="both"/>
        <w:rPr>
          <w:i/>
          <w:color w:val="0070C0"/>
        </w:rPr>
      </w:pPr>
      <w:r w:rsidRPr="00121814">
        <w:rPr>
          <w:i/>
          <w:color w:val="0070C0"/>
        </w:rPr>
        <w:t xml:space="preserve">Create guidelines at the state level for packaging, signage, and marketing should include the following (adopted from Colorado recommendations): </w:t>
      </w:r>
    </w:p>
    <w:p w14:paraId="233E6986" w14:textId="77777777" w:rsidR="00121814" w:rsidRPr="00121814" w:rsidRDefault="00121814" w:rsidP="00121814">
      <w:pPr>
        <w:pStyle w:val="ListParagraph"/>
        <w:spacing w:after="0"/>
        <w:jc w:val="both"/>
        <w:rPr>
          <w:i/>
          <w:color w:val="0070C0"/>
        </w:rPr>
      </w:pPr>
      <w:r w:rsidRPr="00121814">
        <w:rPr>
          <w:i/>
          <w:color w:val="0070C0"/>
        </w:rPr>
        <w:tab/>
        <w:t xml:space="preserve">1. Prohibit all mass-market campaigns that have a high likelihood of reaching minors </w:t>
      </w:r>
      <w:r w:rsidRPr="00121814">
        <w:rPr>
          <w:i/>
          <w:color w:val="0070C0"/>
        </w:rPr>
        <w:tab/>
        <w:t xml:space="preserve">(billboards, television, radio, direct mail, etc.).  Advertising in adult-oriented newspapers </w:t>
      </w:r>
      <w:r w:rsidRPr="00121814">
        <w:rPr>
          <w:i/>
          <w:color w:val="0070C0"/>
        </w:rPr>
        <w:tab/>
        <w:t xml:space="preserve">and magazines would be allowed. </w:t>
      </w:r>
    </w:p>
    <w:p w14:paraId="2C62F8EC" w14:textId="77777777" w:rsidR="00121814" w:rsidRPr="00121814" w:rsidRDefault="00121814" w:rsidP="00121814">
      <w:pPr>
        <w:pStyle w:val="ListParagraph"/>
        <w:spacing w:after="0"/>
        <w:jc w:val="both"/>
        <w:rPr>
          <w:i/>
          <w:color w:val="0070C0"/>
        </w:rPr>
      </w:pPr>
      <w:r w:rsidRPr="00121814">
        <w:rPr>
          <w:i/>
          <w:color w:val="0070C0"/>
        </w:rPr>
        <w:tab/>
        <w:t xml:space="preserve">2. Allow only marijuana products and marijuana-related accessories to be offered in </w:t>
      </w:r>
      <w:r w:rsidRPr="00121814">
        <w:rPr>
          <w:i/>
          <w:color w:val="0070C0"/>
        </w:rPr>
        <w:tab/>
        <w:t xml:space="preserve">retail marijuana stores. Prohibit the sale of traditional (non-marijuana) food, beverage, </w:t>
      </w:r>
      <w:r w:rsidRPr="00121814">
        <w:rPr>
          <w:i/>
          <w:color w:val="0070C0"/>
        </w:rPr>
        <w:tab/>
        <w:t xml:space="preserve">personal care items (lotions, lip balms) so there is no confusion that all products sold in </w:t>
      </w:r>
      <w:r w:rsidRPr="00121814">
        <w:rPr>
          <w:i/>
          <w:color w:val="0070C0"/>
        </w:rPr>
        <w:tab/>
        <w:t xml:space="preserve">an adult-use marijuana retail establishment do include marijuana. </w:t>
      </w:r>
    </w:p>
    <w:p w14:paraId="6BF434E6" w14:textId="77777777" w:rsidR="00121814" w:rsidRPr="00121814" w:rsidRDefault="00121814" w:rsidP="00121814">
      <w:pPr>
        <w:pStyle w:val="ListParagraph"/>
        <w:spacing w:after="0"/>
        <w:jc w:val="both"/>
        <w:rPr>
          <w:i/>
          <w:color w:val="0070C0"/>
        </w:rPr>
      </w:pPr>
      <w:r w:rsidRPr="00121814">
        <w:rPr>
          <w:i/>
          <w:color w:val="0070C0"/>
        </w:rPr>
        <w:tab/>
        <w:t xml:space="preserve">3. Require edible product labels to list ingredients, cannabinoid content, Total THC </w:t>
      </w:r>
      <w:r w:rsidRPr="00121814">
        <w:rPr>
          <w:i/>
          <w:color w:val="0070C0"/>
        </w:rPr>
        <w:tab/>
        <w:t xml:space="preserve">content as % by weight; OR Total mg dose for activated THC or TOTAL THC. </w:t>
      </w:r>
    </w:p>
    <w:p w14:paraId="129E3A1E" w14:textId="77777777" w:rsidR="00121814" w:rsidRPr="00121814" w:rsidRDefault="00121814" w:rsidP="00121814">
      <w:pPr>
        <w:pStyle w:val="ListParagraph"/>
        <w:numPr>
          <w:ilvl w:val="0"/>
          <w:numId w:val="2"/>
        </w:numPr>
        <w:spacing w:after="0"/>
        <w:jc w:val="both"/>
        <w:rPr>
          <w:i/>
          <w:color w:val="0070C0"/>
        </w:rPr>
      </w:pPr>
      <w:r w:rsidRPr="00121814">
        <w:rPr>
          <w:i/>
          <w:color w:val="0070C0"/>
        </w:rPr>
        <w:t xml:space="preserve">Create restrictions on the shape, form, graphics, packaging and naming of edibles to eliminate confusion with candy or other similar products to reduce the likelihood of appealing to minors.  </w:t>
      </w:r>
    </w:p>
    <w:p w14:paraId="5B284D5D" w14:textId="77777777" w:rsidR="00121814" w:rsidRPr="00121814" w:rsidRDefault="00121814" w:rsidP="00121814">
      <w:pPr>
        <w:pStyle w:val="ListParagraph"/>
        <w:numPr>
          <w:ilvl w:val="0"/>
          <w:numId w:val="2"/>
        </w:numPr>
        <w:spacing w:after="0"/>
        <w:jc w:val="both"/>
        <w:rPr>
          <w:i/>
          <w:color w:val="0070C0"/>
        </w:rPr>
      </w:pPr>
      <w:r w:rsidRPr="00121814">
        <w:rPr>
          <w:i/>
          <w:color w:val="0070C0"/>
        </w:rPr>
        <w:t>Create strict penalties for manufacturing and distributing edibles that look like candy, desserts, cookies or other products that could appeal to children.</w:t>
      </w:r>
    </w:p>
    <w:p w14:paraId="342CD907" w14:textId="77777777" w:rsidR="00121814" w:rsidRPr="00121814" w:rsidRDefault="00121814" w:rsidP="00121814">
      <w:pPr>
        <w:pStyle w:val="ListParagraph"/>
        <w:numPr>
          <w:ilvl w:val="0"/>
          <w:numId w:val="2"/>
        </w:numPr>
        <w:spacing w:after="0"/>
        <w:jc w:val="both"/>
        <w:rPr>
          <w:i/>
          <w:color w:val="0070C0"/>
        </w:rPr>
      </w:pPr>
      <w:r w:rsidRPr="00121814">
        <w:rPr>
          <w:i/>
          <w:color w:val="0070C0"/>
        </w:rPr>
        <w:t xml:space="preserve">Create judicial guidelines for treatment orders for minors caught with marijuana under the age of 21.  </w:t>
      </w:r>
    </w:p>
    <w:p w14:paraId="378EBF21" w14:textId="77777777" w:rsidR="00121814" w:rsidRPr="00121814" w:rsidRDefault="00121814" w:rsidP="00121814">
      <w:pPr>
        <w:pStyle w:val="ListParagraph"/>
        <w:spacing w:after="0"/>
        <w:jc w:val="both"/>
      </w:pPr>
    </w:p>
    <w:p w14:paraId="388BD7D3" w14:textId="77777777" w:rsidR="00121814" w:rsidRPr="003110FB" w:rsidRDefault="00121814" w:rsidP="00121814">
      <w:pPr>
        <w:pStyle w:val="ListParagraph"/>
        <w:spacing w:after="0"/>
        <w:jc w:val="both"/>
      </w:pPr>
    </w:p>
    <w:p w14:paraId="1D5FEC54" w14:textId="77777777" w:rsidR="00E9081E" w:rsidRPr="003110FB" w:rsidRDefault="00E9081E" w:rsidP="00E9081E">
      <w:pPr>
        <w:spacing w:after="0"/>
      </w:pPr>
    </w:p>
    <w:p w14:paraId="4A3730F6" w14:textId="77777777" w:rsidR="00E9081E" w:rsidRPr="003110FB" w:rsidRDefault="00E9081E"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30B2CE6D" w14:textId="77777777" w:rsidR="00202189" w:rsidRDefault="00202189" w:rsidP="00202189">
      <w:pPr>
        <w:spacing w:after="0"/>
        <w:ind w:left="720"/>
        <w:jc w:val="both"/>
      </w:pPr>
    </w:p>
    <w:p w14:paraId="7C070F21" w14:textId="77777777" w:rsidR="00202189" w:rsidRDefault="00202189" w:rsidP="00121814">
      <w:pPr>
        <w:spacing w:after="0"/>
        <w:ind w:left="720"/>
        <w:rPr>
          <w:i/>
          <w:color w:val="0070C0"/>
        </w:rPr>
      </w:pPr>
      <w:r w:rsidRPr="00202189">
        <w:rPr>
          <w:i/>
          <w:color w:val="0070C0"/>
        </w:rPr>
        <w:t>Guiding Principle 1 - Promote the health, safety, and well-being of Nevada’s communities</w:t>
      </w:r>
    </w:p>
    <w:p w14:paraId="3823DA48" w14:textId="77777777" w:rsidR="00202189" w:rsidRDefault="00202189" w:rsidP="00121814">
      <w:pPr>
        <w:spacing w:after="0"/>
        <w:ind w:left="720"/>
        <w:rPr>
          <w:i/>
          <w:color w:val="0070C0"/>
        </w:rPr>
      </w:pPr>
    </w:p>
    <w:p w14:paraId="1FF13B09" w14:textId="362DA32D" w:rsidR="00202189" w:rsidRDefault="00121814" w:rsidP="00900F6C">
      <w:pPr>
        <w:spacing w:after="0"/>
        <w:ind w:left="720"/>
        <w:jc w:val="both"/>
        <w:rPr>
          <w:i/>
          <w:color w:val="0070C0"/>
        </w:rPr>
      </w:pPr>
      <w:r>
        <w:rPr>
          <w:i/>
          <w:color w:val="0070C0"/>
        </w:rPr>
        <w:t xml:space="preserve">Guiding Principle 3 - </w:t>
      </w:r>
      <w:r w:rsidRPr="00121814">
        <w:rPr>
          <w:i/>
          <w:color w:val="0070C0"/>
        </w:rPr>
        <w:t>Ensure the youth are protected from the risks associated with marijuana, including preventing the diversion of marijuana to anyone under the age of 21.</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0FD9C7FF" w14:textId="77777777" w:rsidR="00121814" w:rsidRDefault="00121814" w:rsidP="00121814">
      <w:pPr>
        <w:pStyle w:val="ListParagraph"/>
        <w:spacing w:after="0"/>
      </w:pPr>
    </w:p>
    <w:p w14:paraId="30DA4287" w14:textId="6C969FC4" w:rsidR="00121814" w:rsidRPr="00121814" w:rsidRDefault="00121814" w:rsidP="00121814">
      <w:pPr>
        <w:pStyle w:val="ListParagraph"/>
        <w:spacing w:after="0"/>
        <w:jc w:val="both"/>
        <w:rPr>
          <w:i/>
          <w:color w:val="0070C0"/>
        </w:rPr>
      </w:pPr>
      <w:r w:rsidRPr="00121814">
        <w:rPr>
          <w:i/>
          <w:color w:val="0070C0"/>
        </w:rPr>
        <w:t>“Lastly, this ballot measure would impose criminal penalties for certain violations related to the possession, use, sale, and cultivation of marijuana and marijuana plants. Criminal offenses would include violations of the marijuana cultivation laws set forth in the measure; public consumption of marijuana; a person falsely representing himself or herself to be 21 years of age or older in order to obtain marijuana; and knowingly giving marijuana to a person under 21 years of age.”</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97C0FBF" w14:textId="77777777" w:rsidR="00121814" w:rsidRDefault="00121814" w:rsidP="00121814">
      <w:pPr>
        <w:pStyle w:val="ListParagraph"/>
        <w:spacing w:after="0"/>
      </w:pPr>
    </w:p>
    <w:p w14:paraId="577501CE" w14:textId="4A0F2184" w:rsidR="00121814" w:rsidRPr="00121814" w:rsidRDefault="00121814" w:rsidP="00121814">
      <w:pPr>
        <w:pStyle w:val="ListParagraph"/>
        <w:spacing w:after="0"/>
        <w:rPr>
          <w:i/>
          <w:color w:val="0070C0"/>
        </w:rPr>
      </w:pPr>
      <w:r>
        <w:rPr>
          <w:i/>
          <w:color w:val="0070C0"/>
        </w:rPr>
        <w:t>The recommendation resolves to make recommendations for the p</w:t>
      </w:r>
      <w:r w:rsidRPr="00121814">
        <w:rPr>
          <w:i/>
          <w:color w:val="0070C0"/>
        </w:rPr>
        <w:t xml:space="preserve">revention efforts pertaining to distribution to minors.  </w:t>
      </w:r>
    </w:p>
    <w:p w14:paraId="5C6BCCA4" w14:textId="77777777" w:rsidR="001B0ADC" w:rsidRPr="003110FB" w:rsidRDefault="001B0ADC" w:rsidP="001B0ADC">
      <w:pPr>
        <w:spacing w:after="0"/>
      </w:pP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7818C550" w14:textId="6278FEF5" w:rsidR="00E9081E" w:rsidRPr="009F65F5" w:rsidRDefault="009F65F5" w:rsidP="009F65F5">
      <w:pPr>
        <w:spacing w:after="0"/>
        <w:ind w:left="720"/>
        <w:rPr>
          <w:i/>
          <w:color w:val="0070C0"/>
        </w:rPr>
      </w:pPr>
      <w:r w:rsidRPr="009F65F5">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Default="00E9081E" w:rsidP="00E9081E">
      <w:pPr>
        <w:pStyle w:val="ListParagraph"/>
        <w:spacing w:after="0"/>
      </w:pPr>
    </w:p>
    <w:p w14:paraId="3EAAFD99" w14:textId="118AEC62" w:rsidR="00121814" w:rsidRPr="00121814" w:rsidRDefault="00121814" w:rsidP="00E9081E">
      <w:pPr>
        <w:pStyle w:val="ListParagraph"/>
        <w:spacing w:after="0"/>
        <w:rPr>
          <w:i/>
          <w:color w:val="0070C0"/>
        </w:rPr>
      </w:pPr>
      <w:r w:rsidRPr="00121814">
        <w:rPr>
          <w:i/>
          <w:color w:val="0070C0"/>
        </w:rPr>
        <w:t xml:space="preserve">Legislation required for retail establishment restrictions, civil and criminal penalty structures and judicial guidelines for treatment orders.  </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14:paraId="199B291F" w14:textId="77777777" w:rsidR="00121814" w:rsidRDefault="00121814" w:rsidP="00121814">
      <w:pPr>
        <w:spacing w:after="0"/>
      </w:pPr>
    </w:p>
    <w:p w14:paraId="3AC63619" w14:textId="360AAF52" w:rsidR="00121814" w:rsidRPr="00121814" w:rsidRDefault="00121814" w:rsidP="00121814">
      <w:pPr>
        <w:spacing w:after="0"/>
        <w:ind w:left="720"/>
        <w:rPr>
          <w:i/>
          <w:color w:val="0070C0"/>
        </w:rPr>
      </w:pPr>
      <w:r>
        <w:rPr>
          <w:i/>
          <w:color w:val="0070C0"/>
        </w:rPr>
        <w:t>To be determined</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8155" w14:textId="77777777" w:rsidR="00076768" w:rsidRDefault="00076768" w:rsidP="00391997">
      <w:pPr>
        <w:spacing w:after="0" w:line="240" w:lineRule="auto"/>
      </w:pPr>
      <w:r>
        <w:separator/>
      </w:r>
    </w:p>
  </w:endnote>
  <w:endnote w:type="continuationSeparator" w:id="0">
    <w:p w14:paraId="043B7D7B" w14:textId="77777777" w:rsidR="00076768" w:rsidRDefault="00076768"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166D6" w14:textId="77777777" w:rsidR="00076768" w:rsidRDefault="00076768" w:rsidP="00391997">
      <w:pPr>
        <w:spacing w:after="0" w:line="240" w:lineRule="auto"/>
      </w:pPr>
      <w:r>
        <w:separator/>
      </w:r>
    </w:p>
  </w:footnote>
  <w:footnote w:type="continuationSeparator" w:id="0">
    <w:p w14:paraId="67FDC64F" w14:textId="77777777" w:rsidR="00076768" w:rsidRDefault="00076768"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F69246B" w:rsidR="00F43822" w:rsidRPr="00F43822" w:rsidRDefault="00F43822" w:rsidP="008313F9">
    <w:pPr>
      <w:pStyle w:val="Heading2"/>
      <w:ind w:left="0"/>
      <w:jc w:val="center"/>
      <w:rPr>
        <w:sz w:val="22"/>
        <w:szCs w:val="22"/>
      </w:rPr>
    </w:pPr>
    <w:r w:rsidRPr="00F43822">
      <w:rPr>
        <w:sz w:val="22"/>
        <w:szCs w:val="22"/>
      </w:rPr>
      <w:t xml:space="preserve">Working Group </w:t>
    </w:r>
    <w:r w:rsidR="009805E6">
      <w:rPr>
        <w:sz w:val="22"/>
        <w:szCs w:val="22"/>
      </w:rPr>
      <w:t>Presentation</w:t>
    </w:r>
    <w:r w:rsidRPr="00F43822">
      <w:rPr>
        <w:sz w:val="22"/>
        <w:szCs w:val="22"/>
      </w:rPr>
      <w:t xml:space="preserve"> </w:t>
    </w:r>
    <w:r w:rsidR="009805E6">
      <w:rPr>
        <w:sz w:val="22"/>
        <w:szCs w:val="22"/>
      </w:rPr>
      <w:t xml:space="preserve">to the </w:t>
    </w:r>
    <w:r w:rsidR="00AB71F7">
      <w:rPr>
        <w:sz w:val="22"/>
        <w:szCs w:val="22"/>
      </w:rPr>
      <w:t>Task Force</w:t>
    </w:r>
    <w:r w:rsidR="009805E6">
      <w:rPr>
        <w:sz w:val="22"/>
        <w:szCs w:val="22"/>
      </w:rPr>
      <w:t xml:space="preserve"> Form</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54569"/>
    <w:multiLevelType w:val="hybridMultilevel"/>
    <w:tmpl w:val="1B72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76768"/>
    <w:rsid w:val="000A61D0"/>
    <w:rsid w:val="000B01A4"/>
    <w:rsid w:val="00114EF2"/>
    <w:rsid w:val="00121814"/>
    <w:rsid w:val="001866F9"/>
    <w:rsid w:val="001B0ADC"/>
    <w:rsid w:val="001B10FF"/>
    <w:rsid w:val="00202189"/>
    <w:rsid w:val="00202E4C"/>
    <w:rsid w:val="0023729A"/>
    <w:rsid w:val="002F2BA3"/>
    <w:rsid w:val="003110FB"/>
    <w:rsid w:val="00391997"/>
    <w:rsid w:val="004039AB"/>
    <w:rsid w:val="00435662"/>
    <w:rsid w:val="00442A3F"/>
    <w:rsid w:val="00445021"/>
    <w:rsid w:val="00565923"/>
    <w:rsid w:val="005E102D"/>
    <w:rsid w:val="006B0A7E"/>
    <w:rsid w:val="006D4662"/>
    <w:rsid w:val="00700DCA"/>
    <w:rsid w:val="00753FA6"/>
    <w:rsid w:val="007746E2"/>
    <w:rsid w:val="00774894"/>
    <w:rsid w:val="007765FD"/>
    <w:rsid w:val="007A4A8C"/>
    <w:rsid w:val="008313F9"/>
    <w:rsid w:val="00844D6B"/>
    <w:rsid w:val="00882EE9"/>
    <w:rsid w:val="008D5094"/>
    <w:rsid w:val="008F0634"/>
    <w:rsid w:val="00900F6C"/>
    <w:rsid w:val="009201F4"/>
    <w:rsid w:val="009264B2"/>
    <w:rsid w:val="00957E83"/>
    <w:rsid w:val="00961D8A"/>
    <w:rsid w:val="009757BB"/>
    <w:rsid w:val="009805E6"/>
    <w:rsid w:val="00996A51"/>
    <w:rsid w:val="009D1938"/>
    <w:rsid w:val="009F65F5"/>
    <w:rsid w:val="00A312E6"/>
    <w:rsid w:val="00A65F54"/>
    <w:rsid w:val="00AB71F7"/>
    <w:rsid w:val="00B11C15"/>
    <w:rsid w:val="00B70E4E"/>
    <w:rsid w:val="00BC0B03"/>
    <w:rsid w:val="00BC0F10"/>
    <w:rsid w:val="00BF6BBC"/>
    <w:rsid w:val="00CC30A8"/>
    <w:rsid w:val="00D22E65"/>
    <w:rsid w:val="00D926ED"/>
    <w:rsid w:val="00DA287B"/>
    <w:rsid w:val="00DC4C91"/>
    <w:rsid w:val="00DD1A10"/>
    <w:rsid w:val="00DE0AB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D9A0-4D02-4AB6-A452-33BAC809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Stephanie Klapstein</cp:lastModifiedBy>
  <cp:revision>2</cp:revision>
  <cp:lastPrinted>2017-03-01T23:42:00Z</cp:lastPrinted>
  <dcterms:created xsi:type="dcterms:W3CDTF">2017-03-28T14:14:00Z</dcterms:created>
  <dcterms:modified xsi:type="dcterms:W3CDTF">2017-03-28T14:14:00Z</dcterms:modified>
</cp:coreProperties>
</file>